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5BAD" w14:textId="77777777" w:rsidR="004C00EE" w:rsidRPr="004C00EE" w:rsidRDefault="004C00EE" w:rsidP="004C00EE">
      <w:pPr>
        <w:adjustRightInd w:val="0"/>
        <w:jc w:val="center"/>
        <w:rPr>
          <w:rFonts w:ascii="ＭＳ ゴシック" w:eastAsia="ＭＳ ゴシック" w:hAnsi="ＭＳ ゴシック"/>
          <w:noProof/>
          <w:sz w:val="24"/>
          <w:szCs w:val="24"/>
        </w:rPr>
      </w:pPr>
      <w:r w:rsidRPr="004C00EE">
        <w:rPr>
          <w:rFonts w:ascii="ＭＳ ゴシック" w:eastAsia="ＭＳ ゴシック" w:hAnsi="ＭＳ ゴシック" w:hint="eastAsia"/>
          <w:noProof/>
          <w:sz w:val="24"/>
          <w:szCs w:val="24"/>
        </w:rPr>
        <w:t>○一関工業高等専門学校運営諮問会議規則</w:t>
      </w:r>
    </w:p>
    <w:p w14:paraId="7231AD86" w14:textId="77777777" w:rsidR="004C00EE" w:rsidRPr="007A0380" w:rsidRDefault="004C00EE" w:rsidP="004C00EE">
      <w:pPr>
        <w:adjustRightInd w:val="0"/>
        <w:jc w:val="left"/>
        <w:rPr>
          <w:rFonts w:ascii="ＭＳ 明朝" w:hAnsi="ＭＳ 明朝"/>
          <w:noProof/>
        </w:rPr>
      </w:pPr>
    </w:p>
    <w:p w14:paraId="76DAD7ED" w14:textId="77777777" w:rsidR="004C00EE" w:rsidRPr="007A0380" w:rsidRDefault="004C00EE" w:rsidP="004C00EE">
      <w:pPr>
        <w:adjustRightInd w:val="0"/>
        <w:jc w:val="right"/>
        <w:rPr>
          <w:rFonts w:ascii="ＭＳ 明朝" w:hAnsi="ＭＳ 明朝"/>
          <w:noProof/>
        </w:rPr>
      </w:pPr>
      <w:r w:rsidRPr="007A0380">
        <w:rPr>
          <w:rFonts w:ascii="ＭＳ 明朝" w:hAnsi="ＭＳ 明朝" w:hint="eastAsia"/>
          <w:noProof/>
        </w:rPr>
        <w:t>（平成</w:t>
      </w:r>
      <w:r w:rsidR="007A0380" w:rsidRPr="007A0380">
        <w:rPr>
          <w:rFonts w:ascii="ＭＳ 明朝" w:hAnsi="ＭＳ 明朝" w:hint="eastAsia"/>
          <w:noProof/>
        </w:rPr>
        <w:t>１７</w:t>
      </w:r>
      <w:r w:rsidRPr="007A0380">
        <w:rPr>
          <w:rFonts w:ascii="ＭＳ 明朝" w:hAnsi="ＭＳ 明朝"/>
          <w:noProof/>
        </w:rPr>
        <w:t>年</w:t>
      </w:r>
      <w:r w:rsidR="007A0380" w:rsidRPr="007A0380">
        <w:rPr>
          <w:rFonts w:ascii="ＭＳ 明朝" w:hAnsi="ＭＳ 明朝" w:hint="eastAsia"/>
          <w:noProof/>
        </w:rPr>
        <w:t>７</w:t>
      </w:r>
      <w:r w:rsidRPr="007A0380">
        <w:rPr>
          <w:rFonts w:ascii="ＭＳ 明朝" w:hAnsi="ＭＳ 明朝"/>
          <w:noProof/>
        </w:rPr>
        <w:t>月</w:t>
      </w:r>
      <w:r w:rsidR="007A0380" w:rsidRPr="007A0380">
        <w:rPr>
          <w:rFonts w:ascii="ＭＳ 明朝" w:hAnsi="ＭＳ 明朝" w:hint="eastAsia"/>
          <w:noProof/>
        </w:rPr>
        <w:t>１４</w:t>
      </w:r>
      <w:r w:rsidRPr="007A0380">
        <w:rPr>
          <w:rFonts w:ascii="ＭＳ 明朝" w:hAnsi="ＭＳ 明朝"/>
          <w:noProof/>
        </w:rPr>
        <w:t>日制定）</w:t>
      </w:r>
    </w:p>
    <w:p w14:paraId="449A8ED1" w14:textId="77777777" w:rsidR="000D5038" w:rsidRDefault="000D5038" w:rsidP="004C00EE">
      <w:pPr>
        <w:adjustRightInd w:val="0"/>
        <w:rPr>
          <w:rFonts w:ascii="ＭＳ 明朝" w:hAnsi="ＭＳ 明朝"/>
          <w:noProof/>
        </w:rPr>
      </w:pPr>
    </w:p>
    <w:p w14:paraId="7865BB2B"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（設置）</w:t>
      </w:r>
    </w:p>
    <w:p w14:paraId="71CA5941" w14:textId="77777777" w:rsidR="004C00EE" w:rsidRPr="007A0380" w:rsidRDefault="004C00EE" w:rsidP="007A0380">
      <w:pPr>
        <w:adjustRightInd w:val="0"/>
        <w:ind w:left="220" w:hangingChars="100" w:hanging="220"/>
        <w:rPr>
          <w:rFonts w:ascii="ＭＳ 明朝" w:hAnsi="ＭＳ 明朝"/>
          <w:noProof/>
        </w:rPr>
      </w:pPr>
      <w:r w:rsidRPr="007A0380">
        <w:rPr>
          <w:rFonts w:ascii="ＭＳ 明朝" w:hAnsi="ＭＳ 明朝" w:hint="eastAsia"/>
          <w:noProof/>
        </w:rPr>
        <w:t>第１条　一関工業高等専門学校（以下「本校」という。）に，広く学外者の意見を聴くための組織として，一関工業高等専門学校運営諮問会議（以下「運営諮問会議」という。）を置く。</w:t>
      </w:r>
    </w:p>
    <w:p w14:paraId="7ACEFD88" w14:textId="77777777" w:rsidR="007A0380" w:rsidRPr="007A0380" w:rsidRDefault="007A0380" w:rsidP="004C00EE">
      <w:pPr>
        <w:adjustRightInd w:val="0"/>
        <w:rPr>
          <w:rFonts w:ascii="ＭＳ 明朝" w:hAnsi="ＭＳ 明朝"/>
          <w:noProof/>
        </w:rPr>
      </w:pPr>
    </w:p>
    <w:p w14:paraId="71E15266"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（目的）</w:t>
      </w:r>
    </w:p>
    <w:p w14:paraId="6C2306F7" w14:textId="77777777" w:rsidR="004C00EE" w:rsidRPr="007A0380" w:rsidRDefault="004C00EE" w:rsidP="007A0380">
      <w:pPr>
        <w:adjustRightInd w:val="0"/>
        <w:ind w:left="220" w:hangingChars="100" w:hanging="220"/>
        <w:rPr>
          <w:rFonts w:ascii="ＭＳ 明朝" w:hAnsi="ＭＳ 明朝"/>
          <w:noProof/>
        </w:rPr>
      </w:pPr>
      <w:r w:rsidRPr="007A0380">
        <w:rPr>
          <w:rFonts w:ascii="ＭＳ 明朝" w:hAnsi="ＭＳ 明朝" w:hint="eastAsia"/>
          <w:noProof/>
        </w:rPr>
        <w:t>第２条　運営諮問会議は，次に掲げる事項について，校長の諮問に応じて審議し，及び校長に対して助言又は勧告を行うものとする。</w:t>
      </w:r>
    </w:p>
    <w:p w14:paraId="16CF31F0" w14:textId="77777777" w:rsidR="004C00EE" w:rsidRPr="007A0380" w:rsidRDefault="004C00EE" w:rsidP="007A0380">
      <w:pPr>
        <w:adjustRightInd w:val="0"/>
        <w:ind w:leftChars="100" w:left="220"/>
        <w:rPr>
          <w:rFonts w:ascii="ＭＳ 明朝" w:hAnsi="ＭＳ 明朝"/>
          <w:noProof/>
        </w:rPr>
      </w:pPr>
      <w:r w:rsidRPr="007A0380">
        <w:rPr>
          <w:rFonts w:ascii="ＭＳ 明朝" w:hAnsi="ＭＳ 明朝" w:hint="eastAsia"/>
          <w:noProof/>
        </w:rPr>
        <w:t>一　本校の教育研究上の目的を達成するための基本的な計画に関する重要事項</w:t>
      </w:r>
    </w:p>
    <w:p w14:paraId="25BB6F93" w14:textId="77777777" w:rsidR="004C00EE" w:rsidRPr="007A0380" w:rsidRDefault="004C00EE" w:rsidP="007A0380">
      <w:pPr>
        <w:adjustRightInd w:val="0"/>
        <w:ind w:leftChars="100" w:left="220"/>
        <w:rPr>
          <w:rFonts w:ascii="ＭＳ 明朝" w:hAnsi="ＭＳ 明朝"/>
          <w:noProof/>
        </w:rPr>
      </w:pPr>
      <w:r w:rsidRPr="007A0380">
        <w:rPr>
          <w:rFonts w:ascii="ＭＳ 明朝" w:hAnsi="ＭＳ 明朝" w:hint="eastAsia"/>
          <w:noProof/>
        </w:rPr>
        <w:t>二　本校の自己点検・自己評価に関する重要事項</w:t>
      </w:r>
    </w:p>
    <w:p w14:paraId="22B41466" w14:textId="77777777" w:rsidR="004C00EE" w:rsidRPr="007A0380" w:rsidRDefault="004C00EE" w:rsidP="007A0380">
      <w:pPr>
        <w:adjustRightInd w:val="0"/>
        <w:ind w:leftChars="100" w:left="220"/>
        <w:rPr>
          <w:rFonts w:ascii="ＭＳ 明朝" w:hAnsi="ＭＳ 明朝"/>
          <w:noProof/>
        </w:rPr>
      </w:pPr>
      <w:r w:rsidRPr="007A0380">
        <w:rPr>
          <w:rFonts w:ascii="ＭＳ 明朝" w:hAnsi="ＭＳ 明朝" w:hint="eastAsia"/>
          <w:noProof/>
        </w:rPr>
        <w:t>三　その他本校の運営に関する重要事項</w:t>
      </w:r>
    </w:p>
    <w:p w14:paraId="717F5728" w14:textId="77777777" w:rsidR="007A0380" w:rsidRDefault="007A0380" w:rsidP="004C00EE">
      <w:pPr>
        <w:adjustRightInd w:val="0"/>
        <w:rPr>
          <w:rFonts w:ascii="ＭＳ 明朝" w:hAnsi="ＭＳ 明朝"/>
          <w:noProof/>
        </w:rPr>
      </w:pPr>
    </w:p>
    <w:p w14:paraId="3D3F8C06"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（組織）</w:t>
      </w:r>
    </w:p>
    <w:p w14:paraId="49EB8AA3" w14:textId="77777777" w:rsidR="004C00EE" w:rsidRPr="007A0380" w:rsidRDefault="004C00EE" w:rsidP="007A0380">
      <w:pPr>
        <w:adjustRightInd w:val="0"/>
        <w:ind w:left="220" w:hangingChars="100" w:hanging="220"/>
        <w:rPr>
          <w:rFonts w:ascii="ＭＳ 明朝" w:hAnsi="ＭＳ 明朝"/>
          <w:noProof/>
        </w:rPr>
      </w:pPr>
      <w:r w:rsidRPr="007A0380">
        <w:rPr>
          <w:rFonts w:ascii="ＭＳ 明朝" w:hAnsi="ＭＳ 明朝" w:hint="eastAsia"/>
          <w:noProof/>
        </w:rPr>
        <w:t>第３条　運営諮問会議は，本校の教職員以外の者で高等専門学校に関し広くかつ高い識見を有する者で，次の各号に掲げる者のうちから，校長が委嘱した委員をもって組織する。</w:t>
      </w:r>
    </w:p>
    <w:p w14:paraId="6C325B7D" w14:textId="77777777" w:rsidR="004C00EE" w:rsidRPr="007A0380" w:rsidRDefault="004C00EE" w:rsidP="007A0380">
      <w:pPr>
        <w:adjustRightInd w:val="0"/>
        <w:ind w:leftChars="100" w:left="220"/>
        <w:rPr>
          <w:rFonts w:ascii="ＭＳ 明朝" w:hAnsi="ＭＳ 明朝"/>
          <w:noProof/>
        </w:rPr>
      </w:pPr>
      <w:r w:rsidRPr="007A0380">
        <w:rPr>
          <w:rFonts w:ascii="ＭＳ 明朝" w:hAnsi="ＭＳ 明朝" w:hint="eastAsia"/>
          <w:noProof/>
        </w:rPr>
        <w:t>一　大学等教育機関の関係者</w:t>
      </w:r>
    </w:p>
    <w:p w14:paraId="62ECC72A" w14:textId="77777777" w:rsidR="004C00EE" w:rsidRPr="007A0380" w:rsidRDefault="004C00EE" w:rsidP="007A0380">
      <w:pPr>
        <w:adjustRightInd w:val="0"/>
        <w:ind w:leftChars="100" w:left="220"/>
        <w:rPr>
          <w:rFonts w:ascii="ＭＳ 明朝" w:hAnsi="ＭＳ 明朝"/>
          <w:noProof/>
        </w:rPr>
      </w:pPr>
      <w:r w:rsidRPr="007A0380">
        <w:rPr>
          <w:rFonts w:ascii="ＭＳ 明朝" w:hAnsi="ＭＳ 明朝" w:hint="eastAsia"/>
          <w:noProof/>
        </w:rPr>
        <w:t>二　本校の所在する地域の教育関係者</w:t>
      </w:r>
    </w:p>
    <w:p w14:paraId="30A180BB" w14:textId="77777777" w:rsidR="004C00EE" w:rsidRPr="007A0380" w:rsidRDefault="004C00EE" w:rsidP="007A0380">
      <w:pPr>
        <w:adjustRightInd w:val="0"/>
        <w:ind w:leftChars="100" w:left="220"/>
        <w:rPr>
          <w:rFonts w:ascii="ＭＳ 明朝" w:hAnsi="ＭＳ 明朝"/>
          <w:noProof/>
        </w:rPr>
      </w:pPr>
      <w:r w:rsidRPr="007A0380">
        <w:rPr>
          <w:rFonts w:ascii="ＭＳ 明朝" w:hAnsi="ＭＳ 明朝" w:hint="eastAsia"/>
          <w:noProof/>
        </w:rPr>
        <w:t>三　地方自治体の関係者</w:t>
      </w:r>
    </w:p>
    <w:p w14:paraId="3ED4640B" w14:textId="77777777" w:rsidR="004C00EE" w:rsidRPr="007A0380" w:rsidRDefault="004C00EE" w:rsidP="007A0380">
      <w:pPr>
        <w:adjustRightInd w:val="0"/>
        <w:ind w:leftChars="100" w:left="220"/>
        <w:rPr>
          <w:rFonts w:ascii="ＭＳ 明朝" w:hAnsi="ＭＳ 明朝"/>
          <w:noProof/>
        </w:rPr>
      </w:pPr>
      <w:r w:rsidRPr="007A0380">
        <w:rPr>
          <w:rFonts w:ascii="ＭＳ 明朝" w:hAnsi="ＭＳ 明朝" w:hint="eastAsia"/>
          <w:noProof/>
        </w:rPr>
        <w:t>四　地域産業界等の関係者</w:t>
      </w:r>
    </w:p>
    <w:p w14:paraId="750ED93A" w14:textId="77777777" w:rsidR="004C00EE" w:rsidRPr="007A0380" w:rsidRDefault="004C00EE" w:rsidP="007A0380">
      <w:pPr>
        <w:adjustRightInd w:val="0"/>
        <w:ind w:leftChars="100" w:left="220"/>
        <w:rPr>
          <w:rFonts w:ascii="ＭＳ 明朝" w:hAnsi="ＭＳ 明朝"/>
          <w:noProof/>
        </w:rPr>
      </w:pPr>
      <w:r w:rsidRPr="007A0380">
        <w:rPr>
          <w:rFonts w:ascii="ＭＳ 明朝" w:hAnsi="ＭＳ 明朝" w:hint="eastAsia"/>
          <w:noProof/>
        </w:rPr>
        <w:t>五　本校を卒業又は修了した者</w:t>
      </w:r>
    </w:p>
    <w:p w14:paraId="55B0811A" w14:textId="77777777" w:rsidR="004C00EE" w:rsidRPr="007A0380" w:rsidRDefault="004C00EE" w:rsidP="007A0380">
      <w:pPr>
        <w:adjustRightInd w:val="0"/>
        <w:ind w:leftChars="100" w:left="220"/>
        <w:rPr>
          <w:rFonts w:ascii="ＭＳ 明朝" w:hAnsi="ＭＳ 明朝"/>
          <w:noProof/>
        </w:rPr>
      </w:pPr>
      <w:r w:rsidRPr="007A0380">
        <w:rPr>
          <w:rFonts w:ascii="ＭＳ 明朝" w:hAnsi="ＭＳ 明朝" w:hint="eastAsia"/>
          <w:noProof/>
        </w:rPr>
        <w:t>六　その他校長が必要と認めた者</w:t>
      </w:r>
    </w:p>
    <w:p w14:paraId="6F55A62C" w14:textId="77777777" w:rsidR="007A0380" w:rsidRDefault="007A0380" w:rsidP="004C00EE">
      <w:pPr>
        <w:adjustRightInd w:val="0"/>
        <w:rPr>
          <w:rFonts w:ascii="ＭＳ 明朝" w:hAnsi="ＭＳ 明朝"/>
          <w:noProof/>
        </w:rPr>
      </w:pPr>
    </w:p>
    <w:p w14:paraId="43D4DD1F"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（議長）</w:t>
      </w:r>
    </w:p>
    <w:p w14:paraId="5833C0E8"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第４条　運営諮問会議の議長は，委員の互選により選出する。</w:t>
      </w:r>
    </w:p>
    <w:p w14:paraId="547C6B88"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２　議長は，運営諮問会議の会務を総理する。</w:t>
      </w:r>
    </w:p>
    <w:p w14:paraId="443625C9"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３　議長に事故ある時は，議長の指名した委員がその職務を代行する。</w:t>
      </w:r>
    </w:p>
    <w:p w14:paraId="6C5460A4" w14:textId="77777777" w:rsidR="007A0380" w:rsidRDefault="007A0380" w:rsidP="004C00EE">
      <w:pPr>
        <w:adjustRightInd w:val="0"/>
        <w:rPr>
          <w:rFonts w:ascii="ＭＳ 明朝" w:hAnsi="ＭＳ 明朝"/>
          <w:noProof/>
        </w:rPr>
      </w:pPr>
    </w:p>
    <w:p w14:paraId="7C0C5E7F"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（任期）</w:t>
      </w:r>
    </w:p>
    <w:p w14:paraId="01923623"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第５条　委員の任期は，</w:t>
      </w:r>
      <w:r w:rsidR="007A0380" w:rsidRPr="007A0380">
        <w:rPr>
          <w:rFonts w:ascii="ＭＳ 明朝" w:hAnsi="ＭＳ 明朝" w:hint="eastAsia"/>
          <w:noProof/>
        </w:rPr>
        <w:t>３</w:t>
      </w:r>
      <w:r w:rsidRPr="007A0380">
        <w:rPr>
          <w:rFonts w:ascii="ＭＳ 明朝" w:hAnsi="ＭＳ 明朝" w:hint="eastAsia"/>
          <w:noProof/>
        </w:rPr>
        <w:t>年とし，再任を妨げない。</w:t>
      </w:r>
    </w:p>
    <w:p w14:paraId="613383E7"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２　前項の委員に欠員が生じた場合の後任者の任期は，前任者の残任期間とする。</w:t>
      </w:r>
    </w:p>
    <w:p w14:paraId="10580EB0" w14:textId="77777777" w:rsidR="007A0380" w:rsidRDefault="007A0380" w:rsidP="004C00EE">
      <w:pPr>
        <w:adjustRightInd w:val="0"/>
        <w:rPr>
          <w:rFonts w:ascii="ＭＳ 明朝" w:hAnsi="ＭＳ 明朝"/>
          <w:noProof/>
        </w:rPr>
      </w:pPr>
    </w:p>
    <w:p w14:paraId="1D3825BF"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（運営）</w:t>
      </w:r>
    </w:p>
    <w:p w14:paraId="0E0CBF85"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第６条　運営諮問会議は，校長が招集する。</w:t>
      </w:r>
    </w:p>
    <w:p w14:paraId="1A1C0E76" w14:textId="77777777" w:rsidR="00494AD1" w:rsidRPr="006F5E62" w:rsidRDefault="00494AD1" w:rsidP="00494AD1">
      <w:pPr>
        <w:pStyle w:val="aa"/>
        <w:spacing w:before="0" w:beforeAutospacing="0" w:after="0" w:afterAutospacing="0"/>
        <w:ind w:left="282" w:hanging="282"/>
        <w:rPr>
          <w:rFonts w:ascii="Times New Roman" w:hAnsi="Times New Roman" w:cs="Times New Roman"/>
          <w:sz w:val="22"/>
          <w:szCs w:val="22"/>
        </w:rPr>
      </w:pPr>
      <w:r w:rsidRPr="006F5E62">
        <w:rPr>
          <w:rFonts w:ascii="ＭＳ 明朝" w:eastAsia="ＭＳ 明朝" w:hAnsi="ＭＳ 明朝" w:cs="Times New Roman" w:hint="eastAsia"/>
          <w:sz w:val="22"/>
          <w:szCs w:val="22"/>
        </w:rPr>
        <w:t>２　運営諮問会議は，原則として年１回開催するものとする。</w:t>
      </w:r>
    </w:p>
    <w:p w14:paraId="416380BC" w14:textId="77777777" w:rsidR="004C00EE" w:rsidRPr="006F5E62" w:rsidRDefault="00494AD1" w:rsidP="004C00EE">
      <w:pPr>
        <w:adjustRightInd w:val="0"/>
        <w:rPr>
          <w:rFonts w:ascii="ＭＳ 明朝" w:hAnsi="ＭＳ 明朝"/>
          <w:noProof/>
        </w:rPr>
      </w:pPr>
      <w:r w:rsidRPr="006F5E62">
        <w:rPr>
          <w:rFonts w:ascii="ＭＳ 明朝" w:hAnsi="ＭＳ 明朝" w:hint="eastAsia"/>
          <w:noProof/>
        </w:rPr>
        <w:t>３</w:t>
      </w:r>
      <w:r w:rsidR="004C00EE" w:rsidRPr="006F5E62">
        <w:rPr>
          <w:rFonts w:ascii="ＭＳ 明朝" w:hAnsi="ＭＳ 明朝" w:hint="eastAsia"/>
          <w:noProof/>
        </w:rPr>
        <w:t xml:space="preserve">　運営諮問会議は，必要に応じて関係者の出席を求め，その意見を聴くことができる。</w:t>
      </w:r>
    </w:p>
    <w:p w14:paraId="214E8B29" w14:textId="77777777" w:rsidR="007A0380" w:rsidRDefault="007A0380" w:rsidP="004C00EE">
      <w:pPr>
        <w:adjustRightInd w:val="0"/>
        <w:rPr>
          <w:rFonts w:ascii="ＭＳ 明朝" w:hAnsi="ＭＳ 明朝"/>
          <w:noProof/>
        </w:rPr>
      </w:pPr>
    </w:p>
    <w:p w14:paraId="5D3D55B8"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（庶務）</w:t>
      </w:r>
    </w:p>
    <w:p w14:paraId="150E6C08"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第７条　運営諮問会議の庶務は，総務課において処理する。</w:t>
      </w:r>
    </w:p>
    <w:p w14:paraId="65532FDE" w14:textId="77777777" w:rsidR="007A0380" w:rsidRDefault="007A0380" w:rsidP="004C00EE">
      <w:pPr>
        <w:adjustRightInd w:val="0"/>
        <w:rPr>
          <w:rFonts w:ascii="ＭＳ 明朝" w:hAnsi="ＭＳ 明朝"/>
          <w:noProof/>
        </w:rPr>
      </w:pPr>
    </w:p>
    <w:p w14:paraId="436043FF"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（雑則）</w:t>
      </w:r>
    </w:p>
    <w:p w14:paraId="5F1D5A23" w14:textId="77777777" w:rsidR="004C00EE" w:rsidRPr="007A0380" w:rsidRDefault="004C00EE" w:rsidP="007A0380">
      <w:pPr>
        <w:adjustRightInd w:val="0"/>
        <w:ind w:left="220" w:hangingChars="100" w:hanging="220"/>
        <w:rPr>
          <w:rFonts w:ascii="ＭＳ 明朝" w:hAnsi="ＭＳ 明朝"/>
          <w:noProof/>
        </w:rPr>
      </w:pPr>
      <w:r w:rsidRPr="007A0380">
        <w:rPr>
          <w:rFonts w:ascii="ＭＳ 明朝" w:hAnsi="ＭＳ 明朝" w:hint="eastAsia"/>
          <w:noProof/>
        </w:rPr>
        <w:t>第８条　この規則に定めるもののほか，運営諮問会議の議事の手続きその他運営に関し必要な事項は，運営諮問会議が定める。</w:t>
      </w:r>
    </w:p>
    <w:p w14:paraId="0417DC04" w14:textId="77777777" w:rsidR="004C00EE" w:rsidRPr="007A0380" w:rsidRDefault="004C00EE" w:rsidP="004C00EE">
      <w:pPr>
        <w:adjustRightInd w:val="0"/>
        <w:rPr>
          <w:rFonts w:ascii="ＭＳ 明朝" w:hAnsi="ＭＳ 明朝"/>
          <w:noProof/>
        </w:rPr>
      </w:pPr>
    </w:p>
    <w:p w14:paraId="22603D21" w14:textId="77777777" w:rsidR="004C00EE" w:rsidRPr="007A0380" w:rsidRDefault="004C00EE" w:rsidP="004C00EE">
      <w:pPr>
        <w:adjustRightInd w:val="0"/>
        <w:rPr>
          <w:rFonts w:ascii="ＭＳ 明朝" w:hAnsi="ＭＳ 明朝"/>
          <w:noProof/>
        </w:rPr>
      </w:pPr>
    </w:p>
    <w:p w14:paraId="6115CCE4" w14:textId="77777777" w:rsidR="004C00EE" w:rsidRPr="007A0380" w:rsidRDefault="004C00EE" w:rsidP="007A0380">
      <w:pPr>
        <w:adjustRightInd w:val="0"/>
        <w:ind w:firstLineChars="300" w:firstLine="660"/>
        <w:rPr>
          <w:rFonts w:ascii="ＭＳ 明朝" w:hAnsi="ＭＳ 明朝"/>
          <w:noProof/>
        </w:rPr>
      </w:pPr>
      <w:r w:rsidRPr="007A0380">
        <w:rPr>
          <w:rFonts w:ascii="ＭＳ 明朝" w:hAnsi="ＭＳ 明朝" w:hint="eastAsia"/>
          <w:noProof/>
        </w:rPr>
        <w:t>附　則</w:t>
      </w:r>
    </w:p>
    <w:p w14:paraId="1C621F9F"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１　この規則は，平成１７年７月１４日から施行する。</w:t>
      </w:r>
    </w:p>
    <w:p w14:paraId="7B63D39A" w14:textId="77777777" w:rsidR="004C00EE" w:rsidRPr="007A0380" w:rsidRDefault="004C00EE" w:rsidP="00061C4F">
      <w:pPr>
        <w:adjustRightInd w:val="0"/>
        <w:ind w:left="220" w:hangingChars="100" w:hanging="220"/>
        <w:rPr>
          <w:rFonts w:ascii="ＭＳ 明朝" w:hAnsi="ＭＳ 明朝"/>
          <w:noProof/>
        </w:rPr>
      </w:pPr>
      <w:r w:rsidRPr="007A0380">
        <w:rPr>
          <w:rFonts w:ascii="ＭＳ 明朝" w:hAnsi="ＭＳ 明朝" w:hint="eastAsia"/>
          <w:noProof/>
        </w:rPr>
        <w:t>２　この規則の施行後，最初に委嘱される委員の任期は，第５条第１項の規定にかかわらず，平成１９年３月３１日までとする。</w:t>
      </w:r>
    </w:p>
    <w:p w14:paraId="3FB9A7AB" w14:textId="77777777" w:rsidR="007A0380" w:rsidRDefault="007A0380" w:rsidP="004C00EE">
      <w:pPr>
        <w:adjustRightInd w:val="0"/>
        <w:rPr>
          <w:rFonts w:ascii="ＭＳ 明朝" w:hAnsi="ＭＳ 明朝"/>
          <w:noProof/>
        </w:rPr>
      </w:pPr>
    </w:p>
    <w:p w14:paraId="5062142D" w14:textId="77777777" w:rsidR="004C00EE" w:rsidRPr="007A0380" w:rsidRDefault="004C00EE" w:rsidP="007A0380">
      <w:pPr>
        <w:adjustRightInd w:val="0"/>
        <w:ind w:firstLineChars="300" w:firstLine="660"/>
        <w:rPr>
          <w:rFonts w:ascii="ＭＳ 明朝" w:hAnsi="ＭＳ 明朝"/>
          <w:noProof/>
        </w:rPr>
      </w:pPr>
      <w:r w:rsidRPr="007A0380">
        <w:rPr>
          <w:rFonts w:ascii="ＭＳ 明朝" w:hAnsi="ＭＳ 明朝" w:hint="eastAsia"/>
          <w:noProof/>
        </w:rPr>
        <w:t>附　則</w:t>
      </w:r>
    </w:p>
    <w:p w14:paraId="5DACE002"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 xml:space="preserve">　この規則は，平成１９年４月１日から施行する。</w:t>
      </w:r>
    </w:p>
    <w:p w14:paraId="4C1A8883" w14:textId="77777777" w:rsidR="007A0380" w:rsidRDefault="007A0380" w:rsidP="004C00EE">
      <w:pPr>
        <w:adjustRightInd w:val="0"/>
        <w:rPr>
          <w:rFonts w:ascii="ＭＳ 明朝" w:hAnsi="ＭＳ 明朝"/>
          <w:noProof/>
        </w:rPr>
      </w:pPr>
    </w:p>
    <w:p w14:paraId="30F3F6FD" w14:textId="77777777" w:rsidR="004C00EE" w:rsidRPr="007A0380" w:rsidRDefault="004C00EE" w:rsidP="007A0380">
      <w:pPr>
        <w:adjustRightInd w:val="0"/>
        <w:ind w:firstLineChars="300" w:firstLine="660"/>
        <w:rPr>
          <w:rFonts w:ascii="ＭＳ 明朝" w:hAnsi="ＭＳ 明朝"/>
          <w:noProof/>
        </w:rPr>
      </w:pPr>
      <w:r w:rsidRPr="007A0380">
        <w:rPr>
          <w:rFonts w:ascii="ＭＳ 明朝" w:hAnsi="ＭＳ 明朝" w:hint="eastAsia"/>
          <w:noProof/>
        </w:rPr>
        <w:t>附　則</w:t>
      </w:r>
    </w:p>
    <w:p w14:paraId="1A5702E2" w14:textId="77777777" w:rsidR="004C00EE" w:rsidRPr="007A0380" w:rsidRDefault="004C00EE" w:rsidP="004C00EE">
      <w:pPr>
        <w:adjustRightInd w:val="0"/>
        <w:rPr>
          <w:rFonts w:ascii="ＭＳ 明朝" w:hAnsi="ＭＳ 明朝"/>
          <w:noProof/>
        </w:rPr>
      </w:pPr>
      <w:r w:rsidRPr="007A0380">
        <w:rPr>
          <w:rFonts w:ascii="ＭＳ 明朝" w:hAnsi="ＭＳ 明朝" w:hint="eastAsia"/>
          <w:noProof/>
        </w:rPr>
        <w:t xml:space="preserve">　この規則は，平成２５年４月１日から施行する。</w:t>
      </w:r>
    </w:p>
    <w:p w14:paraId="171649B5" w14:textId="77777777" w:rsidR="00494AD1" w:rsidRDefault="00494AD1" w:rsidP="00494AD1">
      <w:pPr>
        <w:adjustRightInd w:val="0"/>
        <w:rPr>
          <w:rFonts w:ascii="ＭＳ 明朝" w:hAnsi="ＭＳ 明朝"/>
          <w:noProof/>
        </w:rPr>
      </w:pPr>
    </w:p>
    <w:p w14:paraId="4D1661AC" w14:textId="77777777" w:rsidR="00494AD1" w:rsidRPr="007A0380" w:rsidRDefault="00494AD1" w:rsidP="00494AD1">
      <w:pPr>
        <w:adjustRightInd w:val="0"/>
        <w:ind w:firstLineChars="300" w:firstLine="660"/>
        <w:rPr>
          <w:rFonts w:ascii="ＭＳ 明朝" w:hAnsi="ＭＳ 明朝"/>
          <w:noProof/>
        </w:rPr>
      </w:pPr>
      <w:r w:rsidRPr="007A0380">
        <w:rPr>
          <w:rFonts w:ascii="ＭＳ 明朝" w:hAnsi="ＭＳ 明朝" w:hint="eastAsia"/>
          <w:noProof/>
        </w:rPr>
        <w:t>附　則</w:t>
      </w:r>
      <w:r>
        <w:rPr>
          <w:rFonts w:ascii="ＭＳ 明朝" w:hAnsi="ＭＳ 明朝" w:hint="eastAsia"/>
          <w:noProof/>
        </w:rPr>
        <w:t>（</w:t>
      </w:r>
      <w:r w:rsidRPr="007A0380">
        <w:rPr>
          <w:rFonts w:ascii="ＭＳ 明朝" w:hAnsi="ＭＳ 明朝" w:hint="eastAsia"/>
          <w:noProof/>
        </w:rPr>
        <w:t>令和３年８月５日規則第３号</w:t>
      </w:r>
      <w:r>
        <w:rPr>
          <w:rFonts w:ascii="ＭＳ 明朝" w:hAnsi="ＭＳ 明朝" w:hint="eastAsia"/>
          <w:noProof/>
        </w:rPr>
        <w:t>）</w:t>
      </w:r>
    </w:p>
    <w:p w14:paraId="6EADD0CF" w14:textId="77777777" w:rsidR="00494AD1" w:rsidRPr="007A0380" w:rsidRDefault="00494AD1" w:rsidP="00494AD1">
      <w:pPr>
        <w:adjustRightInd w:val="0"/>
        <w:rPr>
          <w:rFonts w:ascii="ＭＳ 明朝" w:hAnsi="ＭＳ 明朝"/>
        </w:rPr>
      </w:pPr>
      <w:r w:rsidRPr="007A0380">
        <w:rPr>
          <w:rFonts w:ascii="ＭＳ 明朝" w:hAnsi="ＭＳ 明朝" w:hint="eastAsia"/>
        </w:rPr>
        <w:t>１　この規則は</w:t>
      </w:r>
      <w:r>
        <w:rPr>
          <w:rFonts w:ascii="ＭＳ 明朝" w:hAnsi="ＭＳ 明朝" w:hint="eastAsia"/>
        </w:rPr>
        <w:t>，</w:t>
      </w:r>
      <w:r w:rsidRPr="007A0380">
        <w:rPr>
          <w:rFonts w:ascii="ＭＳ 明朝" w:hAnsi="ＭＳ 明朝" w:hint="eastAsia"/>
        </w:rPr>
        <w:t>令和３年８月５日から施行し</w:t>
      </w:r>
      <w:r>
        <w:rPr>
          <w:rFonts w:ascii="ＭＳ 明朝" w:hAnsi="ＭＳ 明朝" w:hint="eastAsia"/>
        </w:rPr>
        <w:t>，</w:t>
      </w:r>
      <w:r w:rsidRPr="007A0380">
        <w:rPr>
          <w:rFonts w:ascii="ＭＳ 明朝" w:hAnsi="ＭＳ 明朝" w:hint="eastAsia"/>
        </w:rPr>
        <w:t>令和３年４月１日から適用する。</w:t>
      </w:r>
    </w:p>
    <w:p w14:paraId="1D30806D" w14:textId="77777777" w:rsidR="00494AD1" w:rsidRPr="007A0380" w:rsidRDefault="00494AD1" w:rsidP="00494AD1">
      <w:pPr>
        <w:adjustRightInd w:val="0"/>
        <w:ind w:left="220" w:hangingChars="100" w:hanging="220"/>
        <w:rPr>
          <w:rFonts w:ascii="ＭＳ 明朝" w:hAnsi="ＭＳ 明朝"/>
        </w:rPr>
      </w:pPr>
      <w:r w:rsidRPr="007A0380">
        <w:rPr>
          <w:rFonts w:ascii="ＭＳ 明朝" w:hAnsi="ＭＳ 明朝" w:hint="eastAsia"/>
        </w:rPr>
        <w:t>２　この規則の施行後</w:t>
      </w:r>
      <w:r>
        <w:rPr>
          <w:rFonts w:ascii="ＭＳ 明朝" w:hAnsi="ＭＳ 明朝" w:hint="eastAsia"/>
        </w:rPr>
        <w:t>，</w:t>
      </w:r>
      <w:r w:rsidRPr="007A0380">
        <w:rPr>
          <w:rFonts w:ascii="ＭＳ 明朝" w:hAnsi="ＭＳ 明朝" w:hint="eastAsia"/>
        </w:rPr>
        <w:t>最初に委嘱される委員の任期は</w:t>
      </w:r>
      <w:r>
        <w:rPr>
          <w:rFonts w:ascii="ＭＳ 明朝" w:hAnsi="ＭＳ 明朝" w:hint="eastAsia"/>
        </w:rPr>
        <w:t>，</w:t>
      </w:r>
      <w:r w:rsidRPr="007A0380">
        <w:rPr>
          <w:rFonts w:ascii="ＭＳ 明朝" w:hAnsi="ＭＳ 明朝" w:hint="eastAsia"/>
        </w:rPr>
        <w:t>第５条第１校の規定にかかわらず</w:t>
      </w:r>
      <w:r>
        <w:rPr>
          <w:rFonts w:ascii="ＭＳ 明朝" w:hAnsi="ＭＳ 明朝" w:hint="eastAsia"/>
        </w:rPr>
        <w:t>，</w:t>
      </w:r>
      <w:r w:rsidRPr="007A0380">
        <w:rPr>
          <w:rFonts w:ascii="ＭＳ 明朝" w:hAnsi="ＭＳ 明朝" w:hint="eastAsia"/>
        </w:rPr>
        <w:t>令和５年３月３１日までとする。</w:t>
      </w:r>
    </w:p>
    <w:p w14:paraId="68BB8660" w14:textId="77777777" w:rsidR="007A0380" w:rsidRPr="00494AD1" w:rsidRDefault="007A0380" w:rsidP="007A0380">
      <w:pPr>
        <w:adjustRightInd w:val="0"/>
        <w:rPr>
          <w:rFonts w:ascii="ＭＳ 明朝" w:hAnsi="ＭＳ 明朝"/>
          <w:noProof/>
        </w:rPr>
      </w:pPr>
    </w:p>
    <w:p w14:paraId="7D1EF43A" w14:textId="1E833728" w:rsidR="007A0380" w:rsidRPr="00247F65" w:rsidRDefault="007A0380" w:rsidP="007A0380">
      <w:pPr>
        <w:adjustRightInd w:val="0"/>
        <w:ind w:firstLineChars="300" w:firstLine="660"/>
        <w:rPr>
          <w:rFonts w:ascii="ＭＳ 明朝" w:hAnsi="ＭＳ 明朝"/>
          <w:noProof/>
        </w:rPr>
      </w:pPr>
      <w:r w:rsidRPr="00247F65">
        <w:rPr>
          <w:rFonts w:ascii="ＭＳ 明朝" w:hAnsi="ＭＳ 明朝" w:hint="eastAsia"/>
          <w:noProof/>
        </w:rPr>
        <w:t>附　則（令和</w:t>
      </w:r>
      <w:r w:rsidR="00494AD1" w:rsidRPr="00247F65">
        <w:rPr>
          <w:rFonts w:ascii="ＭＳ 明朝" w:hAnsi="ＭＳ 明朝" w:hint="eastAsia"/>
          <w:noProof/>
        </w:rPr>
        <w:t>７</w:t>
      </w:r>
      <w:r w:rsidRPr="00247F65">
        <w:rPr>
          <w:rFonts w:ascii="ＭＳ 明朝" w:hAnsi="ＭＳ 明朝" w:hint="eastAsia"/>
          <w:noProof/>
        </w:rPr>
        <w:t>年</w:t>
      </w:r>
      <w:r w:rsidR="00A26EB2" w:rsidRPr="00247F65">
        <w:rPr>
          <w:rFonts w:ascii="ＭＳ 明朝" w:hAnsi="ＭＳ 明朝" w:hint="eastAsia"/>
          <w:noProof/>
        </w:rPr>
        <w:t>９</w:t>
      </w:r>
      <w:r w:rsidRPr="00247F65">
        <w:rPr>
          <w:rFonts w:ascii="ＭＳ 明朝" w:hAnsi="ＭＳ 明朝" w:hint="eastAsia"/>
          <w:noProof/>
        </w:rPr>
        <w:t>月</w:t>
      </w:r>
      <w:r w:rsidR="00A26EB2" w:rsidRPr="00247F65">
        <w:rPr>
          <w:rFonts w:ascii="ＭＳ 明朝" w:hAnsi="ＭＳ 明朝" w:hint="eastAsia"/>
          <w:noProof/>
        </w:rPr>
        <w:t>１１</w:t>
      </w:r>
      <w:r w:rsidRPr="00247F65">
        <w:rPr>
          <w:rFonts w:ascii="ＭＳ 明朝" w:hAnsi="ＭＳ 明朝" w:hint="eastAsia"/>
          <w:noProof/>
        </w:rPr>
        <w:t>日規則第</w:t>
      </w:r>
      <w:r w:rsidR="00A26EB2" w:rsidRPr="00247F65">
        <w:rPr>
          <w:rFonts w:ascii="ＭＳ 明朝" w:hAnsi="ＭＳ 明朝" w:hint="eastAsia"/>
          <w:noProof/>
        </w:rPr>
        <w:t>３</w:t>
      </w:r>
      <w:r w:rsidRPr="00247F65">
        <w:rPr>
          <w:rFonts w:ascii="ＭＳ 明朝" w:hAnsi="ＭＳ 明朝" w:hint="eastAsia"/>
          <w:noProof/>
        </w:rPr>
        <w:t>号）</w:t>
      </w:r>
    </w:p>
    <w:p w14:paraId="278C4FBB" w14:textId="77777777" w:rsidR="007A0380" w:rsidRPr="006F5E62" w:rsidRDefault="007A0380" w:rsidP="007A0380">
      <w:pPr>
        <w:adjustRightInd w:val="0"/>
        <w:rPr>
          <w:rFonts w:ascii="ＭＳ 明朝" w:hAnsi="ＭＳ 明朝"/>
        </w:rPr>
      </w:pPr>
      <w:r w:rsidRPr="00247F65">
        <w:rPr>
          <w:rFonts w:ascii="ＭＳ 明朝" w:hAnsi="ＭＳ 明朝" w:hint="eastAsia"/>
        </w:rPr>
        <w:t xml:space="preserve">　</w:t>
      </w:r>
      <w:r w:rsidRPr="006F5E62">
        <w:rPr>
          <w:rFonts w:ascii="ＭＳ 明朝" w:hAnsi="ＭＳ 明朝" w:hint="eastAsia"/>
        </w:rPr>
        <w:t>この規則は，令和</w:t>
      </w:r>
      <w:r w:rsidR="00494AD1" w:rsidRPr="006F5E62">
        <w:rPr>
          <w:rFonts w:ascii="ＭＳ 明朝" w:hAnsi="ＭＳ 明朝" w:hint="eastAsia"/>
        </w:rPr>
        <w:t>８</w:t>
      </w:r>
      <w:r w:rsidRPr="006F5E62">
        <w:rPr>
          <w:rFonts w:ascii="ＭＳ 明朝" w:hAnsi="ＭＳ 明朝" w:hint="eastAsia"/>
        </w:rPr>
        <w:t>年</w:t>
      </w:r>
      <w:r w:rsidR="00494AD1" w:rsidRPr="006F5E62">
        <w:rPr>
          <w:rFonts w:ascii="ＭＳ 明朝" w:hAnsi="ＭＳ 明朝" w:hint="eastAsia"/>
        </w:rPr>
        <w:t>４</w:t>
      </w:r>
      <w:r w:rsidRPr="006F5E62">
        <w:rPr>
          <w:rFonts w:ascii="ＭＳ 明朝" w:hAnsi="ＭＳ 明朝" w:hint="eastAsia"/>
        </w:rPr>
        <w:t>月</w:t>
      </w:r>
      <w:r w:rsidR="00494AD1" w:rsidRPr="006F5E62">
        <w:rPr>
          <w:rFonts w:ascii="ＭＳ 明朝" w:hAnsi="ＭＳ 明朝" w:hint="eastAsia"/>
        </w:rPr>
        <w:t>１</w:t>
      </w:r>
      <w:r w:rsidRPr="006F5E62">
        <w:rPr>
          <w:rFonts w:ascii="ＭＳ 明朝" w:hAnsi="ＭＳ 明朝" w:hint="eastAsia"/>
        </w:rPr>
        <w:t>日から施行する。</w:t>
      </w:r>
    </w:p>
    <w:sectPr w:rsidR="007A0380" w:rsidRPr="006F5E62" w:rsidSect="004C00EE">
      <w:pgSz w:w="11906" w:h="16838" w:code="9"/>
      <w:pgMar w:top="1134" w:right="124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F38F" w14:textId="77777777" w:rsidR="00787B7A" w:rsidRDefault="00787B7A" w:rsidP="00787B7A">
      <w:r>
        <w:separator/>
      </w:r>
    </w:p>
  </w:endnote>
  <w:endnote w:type="continuationSeparator" w:id="0">
    <w:p w14:paraId="14CAB556" w14:textId="77777777" w:rsidR="00787B7A" w:rsidRDefault="00787B7A" w:rsidP="0078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A72CD" w14:textId="77777777" w:rsidR="00787B7A" w:rsidRDefault="00787B7A" w:rsidP="00787B7A">
      <w:r>
        <w:separator/>
      </w:r>
    </w:p>
  </w:footnote>
  <w:footnote w:type="continuationSeparator" w:id="0">
    <w:p w14:paraId="54C325BE" w14:textId="77777777" w:rsidR="00787B7A" w:rsidRDefault="00787B7A" w:rsidP="00787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0EE"/>
    <w:rsid w:val="00061C4F"/>
    <w:rsid w:val="000D5038"/>
    <w:rsid w:val="001E2655"/>
    <w:rsid w:val="00247F65"/>
    <w:rsid w:val="002C17BB"/>
    <w:rsid w:val="00360115"/>
    <w:rsid w:val="00494AD1"/>
    <w:rsid w:val="004C00EE"/>
    <w:rsid w:val="006966BB"/>
    <w:rsid w:val="006F5E62"/>
    <w:rsid w:val="00787B7A"/>
    <w:rsid w:val="007A0380"/>
    <w:rsid w:val="009F62C3"/>
    <w:rsid w:val="00A07F90"/>
    <w:rsid w:val="00A26EB2"/>
    <w:rsid w:val="00DD67C4"/>
    <w:rsid w:val="00EF6379"/>
    <w:rsid w:val="00EF698B"/>
    <w:rsid w:val="00F10705"/>
    <w:rsid w:val="00F1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87C3FF"/>
  <w15:chartTrackingRefBased/>
  <w15:docId w15:val="{DEE965AF-23E5-4403-ABBB-47D415D6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0EE"/>
    <w:pPr>
      <w:widowControl w:val="0"/>
      <w:jc w:val="both"/>
    </w:pPr>
    <w:rPr>
      <w:rFonts w:eastAsia="ＭＳ 明朝"/>
      <w:kern w:val="2"/>
      <w:sz w:val="22"/>
      <w:szCs w:val="22"/>
    </w:rPr>
  </w:style>
  <w:style w:type="paragraph" w:styleId="1">
    <w:name w:val="heading 1"/>
    <w:basedOn w:val="a"/>
    <w:next w:val="a"/>
    <w:link w:val="10"/>
    <w:uiPriority w:val="9"/>
    <w:qFormat/>
    <w:rsid w:val="004C00EE"/>
    <w:pPr>
      <w:keepNext/>
      <w:keepLines/>
      <w:spacing w:before="280" w:after="80"/>
      <w:outlineLvl w:val="0"/>
    </w:pPr>
    <w:rPr>
      <w:rFonts w:ascii="游ゴシック Light" w:eastAsia="游ゴシック Light" w:hAnsi="游ゴシック Light"/>
      <w:color w:val="000000"/>
      <w:sz w:val="32"/>
      <w:szCs w:val="32"/>
    </w:rPr>
  </w:style>
  <w:style w:type="paragraph" w:styleId="2">
    <w:name w:val="heading 2"/>
    <w:basedOn w:val="a"/>
    <w:next w:val="a"/>
    <w:link w:val="20"/>
    <w:uiPriority w:val="9"/>
    <w:semiHidden/>
    <w:unhideWhenUsed/>
    <w:qFormat/>
    <w:rsid w:val="004C00EE"/>
    <w:pPr>
      <w:keepNext/>
      <w:keepLines/>
      <w:spacing w:before="160" w:after="80"/>
      <w:outlineLvl w:val="1"/>
    </w:pPr>
    <w:rPr>
      <w:rFonts w:ascii="游ゴシック Light" w:eastAsia="游ゴシック Light" w:hAnsi="游ゴシック Light"/>
      <w:color w:val="000000"/>
      <w:sz w:val="28"/>
      <w:szCs w:val="28"/>
    </w:rPr>
  </w:style>
  <w:style w:type="paragraph" w:styleId="3">
    <w:name w:val="heading 3"/>
    <w:basedOn w:val="a"/>
    <w:next w:val="a"/>
    <w:link w:val="30"/>
    <w:uiPriority w:val="9"/>
    <w:semiHidden/>
    <w:unhideWhenUsed/>
    <w:qFormat/>
    <w:rsid w:val="004C00EE"/>
    <w:pPr>
      <w:keepNext/>
      <w:keepLines/>
      <w:spacing w:before="160" w:after="80"/>
      <w:outlineLvl w:val="2"/>
    </w:pPr>
    <w:rPr>
      <w:rFonts w:ascii="游ゴシック Light" w:eastAsia="游ゴシック Light" w:hAnsi="游ゴシック Light"/>
      <w:color w:val="000000"/>
      <w:sz w:val="24"/>
      <w:szCs w:val="24"/>
    </w:rPr>
  </w:style>
  <w:style w:type="paragraph" w:styleId="4">
    <w:name w:val="heading 4"/>
    <w:basedOn w:val="a"/>
    <w:next w:val="a"/>
    <w:link w:val="40"/>
    <w:uiPriority w:val="9"/>
    <w:semiHidden/>
    <w:unhideWhenUsed/>
    <w:qFormat/>
    <w:rsid w:val="004C00EE"/>
    <w:pPr>
      <w:keepNext/>
      <w:keepLines/>
      <w:spacing w:before="80" w:after="40"/>
      <w:outlineLvl w:val="3"/>
    </w:pPr>
    <w:rPr>
      <w:rFonts w:ascii="游ゴシック Light" w:eastAsia="游ゴシック Light" w:hAnsi="游ゴシック Light"/>
      <w:color w:val="000000"/>
    </w:rPr>
  </w:style>
  <w:style w:type="paragraph" w:styleId="5">
    <w:name w:val="heading 5"/>
    <w:basedOn w:val="a"/>
    <w:next w:val="a"/>
    <w:link w:val="50"/>
    <w:uiPriority w:val="9"/>
    <w:semiHidden/>
    <w:unhideWhenUsed/>
    <w:qFormat/>
    <w:rsid w:val="004C00EE"/>
    <w:pPr>
      <w:keepNext/>
      <w:keepLines/>
      <w:spacing w:before="80" w:after="40"/>
      <w:ind w:leftChars="100" w:left="100"/>
      <w:outlineLvl w:val="4"/>
    </w:pPr>
    <w:rPr>
      <w:rFonts w:ascii="游ゴシック Light" w:eastAsia="游ゴシック Light" w:hAnsi="游ゴシック Light"/>
      <w:color w:val="000000"/>
    </w:rPr>
  </w:style>
  <w:style w:type="paragraph" w:styleId="6">
    <w:name w:val="heading 6"/>
    <w:basedOn w:val="a"/>
    <w:next w:val="a"/>
    <w:link w:val="60"/>
    <w:uiPriority w:val="9"/>
    <w:semiHidden/>
    <w:unhideWhenUsed/>
    <w:qFormat/>
    <w:rsid w:val="004C00EE"/>
    <w:pPr>
      <w:keepNext/>
      <w:keepLines/>
      <w:spacing w:before="80" w:after="40"/>
      <w:ind w:leftChars="200" w:left="200"/>
      <w:outlineLvl w:val="5"/>
    </w:pPr>
    <w:rPr>
      <w:rFonts w:ascii="游ゴシック Light" w:eastAsia="游ゴシック Light" w:hAnsi="游ゴシック Light"/>
      <w:color w:val="000000"/>
    </w:rPr>
  </w:style>
  <w:style w:type="paragraph" w:styleId="7">
    <w:name w:val="heading 7"/>
    <w:basedOn w:val="a"/>
    <w:next w:val="a"/>
    <w:link w:val="70"/>
    <w:uiPriority w:val="9"/>
    <w:semiHidden/>
    <w:unhideWhenUsed/>
    <w:qFormat/>
    <w:rsid w:val="004C00EE"/>
    <w:pPr>
      <w:keepNext/>
      <w:keepLines/>
      <w:spacing w:before="80" w:after="40"/>
      <w:ind w:leftChars="300" w:left="300"/>
      <w:outlineLvl w:val="6"/>
    </w:pPr>
    <w:rPr>
      <w:rFonts w:ascii="游ゴシック Light" w:eastAsia="游ゴシック Light" w:hAnsi="游ゴシック Light"/>
      <w:color w:val="000000"/>
    </w:rPr>
  </w:style>
  <w:style w:type="paragraph" w:styleId="8">
    <w:name w:val="heading 8"/>
    <w:basedOn w:val="a"/>
    <w:next w:val="a"/>
    <w:link w:val="80"/>
    <w:uiPriority w:val="9"/>
    <w:semiHidden/>
    <w:unhideWhenUsed/>
    <w:qFormat/>
    <w:rsid w:val="004C00EE"/>
    <w:pPr>
      <w:keepNext/>
      <w:keepLines/>
      <w:spacing w:before="80" w:after="40"/>
      <w:ind w:leftChars="400" w:left="400"/>
      <w:outlineLvl w:val="7"/>
    </w:pPr>
    <w:rPr>
      <w:rFonts w:ascii="游ゴシック Light" w:eastAsia="游ゴシック Light" w:hAnsi="游ゴシック Light"/>
      <w:color w:val="000000"/>
    </w:rPr>
  </w:style>
  <w:style w:type="paragraph" w:styleId="9">
    <w:name w:val="heading 9"/>
    <w:basedOn w:val="a"/>
    <w:next w:val="a"/>
    <w:link w:val="90"/>
    <w:uiPriority w:val="9"/>
    <w:semiHidden/>
    <w:unhideWhenUsed/>
    <w:qFormat/>
    <w:rsid w:val="004C00EE"/>
    <w:pPr>
      <w:keepNext/>
      <w:keepLines/>
      <w:spacing w:before="80" w:after="40"/>
      <w:ind w:leftChars="500" w:left="500"/>
      <w:outlineLvl w:val="8"/>
    </w:pPr>
    <w:rPr>
      <w:rFonts w:ascii="游ゴシック Light" w:eastAsia="游ゴシック Light" w:hAnsi="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4C00EE"/>
    <w:rPr>
      <w:rFonts w:ascii="游ゴシック Light" w:eastAsia="游ゴシック Light" w:hAnsi="游ゴシック Light" w:cs="Times New Roman"/>
      <w:color w:val="000000"/>
      <w:sz w:val="32"/>
      <w:szCs w:val="32"/>
    </w:rPr>
  </w:style>
  <w:style w:type="character" w:customStyle="1" w:styleId="20">
    <w:name w:val="見出し 2 (文字)"/>
    <w:link w:val="2"/>
    <w:uiPriority w:val="9"/>
    <w:semiHidden/>
    <w:rsid w:val="004C00EE"/>
    <w:rPr>
      <w:rFonts w:ascii="游ゴシック Light" w:eastAsia="游ゴシック Light" w:hAnsi="游ゴシック Light" w:cs="Times New Roman"/>
      <w:color w:val="000000"/>
      <w:sz w:val="28"/>
      <w:szCs w:val="28"/>
    </w:rPr>
  </w:style>
  <w:style w:type="character" w:customStyle="1" w:styleId="30">
    <w:name w:val="見出し 3 (文字)"/>
    <w:link w:val="3"/>
    <w:uiPriority w:val="9"/>
    <w:semiHidden/>
    <w:rsid w:val="004C00EE"/>
    <w:rPr>
      <w:rFonts w:ascii="游ゴシック Light" w:eastAsia="游ゴシック Light" w:hAnsi="游ゴシック Light" w:cs="Times New Roman"/>
      <w:color w:val="000000"/>
      <w:sz w:val="24"/>
      <w:szCs w:val="24"/>
    </w:rPr>
  </w:style>
  <w:style w:type="character" w:customStyle="1" w:styleId="40">
    <w:name w:val="見出し 4 (文字)"/>
    <w:link w:val="4"/>
    <w:uiPriority w:val="9"/>
    <w:semiHidden/>
    <w:rsid w:val="004C00EE"/>
    <w:rPr>
      <w:rFonts w:ascii="游ゴシック Light" w:eastAsia="游ゴシック Light" w:hAnsi="游ゴシック Light" w:cs="Times New Roman"/>
      <w:color w:val="000000"/>
    </w:rPr>
  </w:style>
  <w:style w:type="character" w:customStyle="1" w:styleId="50">
    <w:name w:val="見出し 5 (文字)"/>
    <w:link w:val="5"/>
    <w:uiPriority w:val="9"/>
    <w:semiHidden/>
    <w:rsid w:val="004C00EE"/>
    <w:rPr>
      <w:rFonts w:ascii="游ゴシック Light" w:eastAsia="游ゴシック Light" w:hAnsi="游ゴシック Light" w:cs="Times New Roman"/>
      <w:color w:val="000000"/>
    </w:rPr>
  </w:style>
  <w:style w:type="character" w:customStyle="1" w:styleId="60">
    <w:name w:val="見出し 6 (文字)"/>
    <w:link w:val="6"/>
    <w:uiPriority w:val="9"/>
    <w:semiHidden/>
    <w:rsid w:val="004C00EE"/>
    <w:rPr>
      <w:rFonts w:ascii="游ゴシック Light" w:eastAsia="游ゴシック Light" w:hAnsi="游ゴシック Light" w:cs="Times New Roman"/>
      <w:color w:val="000000"/>
    </w:rPr>
  </w:style>
  <w:style w:type="character" w:customStyle="1" w:styleId="70">
    <w:name w:val="見出し 7 (文字)"/>
    <w:link w:val="7"/>
    <w:uiPriority w:val="9"/>
    <w:semiHidden/>
    <w:rsid w:val="004C00EE"/>
    <w:rPr>
      <w:rFonts w:ascii="游ゴシック Light" w:eastAsia="游ゴシック Light" w:hAnsi="游ゴシック Light" w:cs="Times New Roman"/>
      <w:color w:val="000000"/>
    </w:rPr>
  </w:style>
  <w:style w:type="character" w:customStyle="1" w:styleId="80">
    <w:name w:val="見出し 8 (文字)"/>
    <w:link w:val="8"/>
    <w:uiPriority w:val="9"/>
    <w:semiHidden/>
    <w:rsid w:val="004C00EE"/>
    <w:rPr>
      <w:rFonts w:ascii="游ゴシック Light" w:eastAsia="游ゴシック Light" w:hAnsi="游ゴシック Light" w:cs="Times New Roman"/>
      <w:color w:val="000000"/>
    </w:rPr>
  </w:style>
  <w:style w:type="character" w:customStyle="1" w:styleId="90">
    <w:name w:val="見出し 9 (文字)"/>
    <w:link w:val="9"/>
    <w:uiPriority w:val="9"/>
    <w:semiHidden/>
    <w:rsid w:val="004C00EE"/>
    <w:rPr>
      <w:rFonts w:ascii="游ゴシック Light" w:eastAsia="游ゴシック Light" w:hAnsi="游ゴシック Light" w:cs="Times New Roman"/>
      <w:color w:val="000000"/>
    </w:rPr>
  </w:style>
  <w:style w:type="paragraph" w:styleId="a3">
    <w:name w:val="Title"/>
    <w:basedOn w:val="a"/>
    <w:next w:val="a"/>
    <w:link w:val="a4"/>
    <w:uiPriority w:val="10"/>
    <w:qFormat/>
    <w:rsid w:val="004C00EE"/>
    <w:pPr>
      <w:spacing w:after="80"/>
      <w:contextualSpacing/>
      <w:jc w:val="center"/>
    </w:pPr>
    <w:rPr>
      <w:rFonts w:ascii="游ゴシック Light" w:eastAsia="游ゴシック Light" w:hAnsi="游ゴシック Light"/>
      <w:spacing w:val="-10"/>
      <w:kern w:val="28"/>
      <w:sz w:val="56"/>
      <w:szCs w:val="56"/>
    </w:rPr>
  </w:style>
  <w:style w:type="character" w:customStyle="1" w:styleId="a4">
    <w:name w:val="表題 (文字)"/>
    <w:link w:val="a3"/>
    <w:uiPriority w:val="10"/>
    <w:rsid w:val="004C00EE"/>
    <w:rPr>
      <w:rFonts w:ascii="游ゴシック Light" w:eastAsia="游ゴシック Light" w:hAnsi="游ゴシック Light" w:cs="Times New Roman"/>
      <w:spacing w:val="-10"/>
      <w:kern w:val="28"/>
      <w:sz w:val="56"/>
      <w:szCs w:val="56"/>
    </w:rPr>
  </w:style>
  <w:style w:type="paragraph" w:styleId="a5">
    <w:name w:val="Subtitle"/>
    <w:basedOn w:val="a"/>
    <w:next w:val="a"/>
    <w:link w:val="a6"/>
    <w:uiPriority w:val="11"/>
    <w:qFormat/>
    <w:rsid w:val="004C00EE"/>
    <w:pPr>
      <w:numPr>
        <w:ilvl w:val="1"/>
      </w:numPr>
      <w:spacing w:after="160"/>
      <w:jc w:val="center"/>
    </w:pPr>
    <w:rPr>
      <w:rFonts w:ascii="游ゴシック Light" w:eastAsia="游ゴシック Light" w:hAnsi="游ゴシック Light"/>
      <w:color w:val="595959"/>
      <w:spacing w:val="15"/>
      <w:sz w:val="28"/>
      <w:szCs w:val="28"/>
    </w:rPr>
  </w:style>
  <w:style w:type="character" w:customStyle="1" w:styleId="a6">
    <w:name w:val="副題 (文字)"/>
    <w:link w:val="a5"/>
    <w:uiPriority w:val="11"/>
    <w:rsid w:val="004C00EE"/>
    <w:rPr>
      <w:rFonts w:ascii="游ゴシック Light" w:eastAsia="游ゴシック Light" w:hAnsi="游ゴシック Light" w:cs="Times New Roman"/>
      <w:color w:val="595959"/>
      <w:spacing w:val="15"/>
      <w:sz w:val="28"/>
      <w:szCs w:val="28"/>
    </w:rPr>
  </w:style>
  <w:style w:type="paragraph" w:styleId="a7">
    <w:name w:val="Quote"/>
    <w:basedOn w:val="a"/>
    <w:next w:val="a"/>
    <w:link w:val="a8"/>
    <w:uiPriority w:val="29"/>
    <w:qFormat/>
    <w:rsid w:val="004C00EE"/>
    <w:pPr>
      <w:spacing w:before="160" w:after="160"/>
      <w:jc w:val="center"/>
    </w:pPr>
    <w:rPr>
      <w:i/>
      <w:iCs/>
      <w:color w:val="404040"/>
    </w:rPr>
  </w:style>
  <w:style w:type="character" w:customStyle="1" w:styleId="a8">
    <w:name w:val="引用文 (文字)"/>
    <w:link w:val="a7"/>
    <w:uiPriority w:val="29"/>
    <w:rsid w:val="004C00EE"/>
    <w:rPr>
      <w:i/>
      <w:iCs/>
      <w:color w:val="404040"/>
    </w:rPr>
  </w:style>
  <w:style w:type="paragraph" w:styleId="a9">
    <w:name w:val="List Paragraph"/>
    <w:basedOn w:val="a"/>
    <w:uiPriority w:val="34"/>
    <w:qFormat/>
    <w:rsid w:val="004C00EE"/>
    <w:pPr>
      <w:ind w:left="720"/>
      <w:contextualSpacing/>
    </w:pPr>
  </w:style>
  <w:style w:type="character" w:styleId="21">
    <w:name w:val="Intense Emphasis"/>
    <w:uiPriority w:val="21"/>
    <w:qFormat/>
    <w:rsid w:val="004C00EE"/>
    <w:rPr>
      <w:i/>
      <w:iCs/>
      <w:color w:val="0F4761"/>
    </w:rPr>
  </w:style>
  <w:style w:type="paragraph" w:styleId="22">
    <w:name w:val="Intense Quote"/>
    <w:basedOn w:val="a"/>
    <w:next w:val="a"/>
    <w:link w:val="23"/>
    <w:uiPriority w:val="30"/>
    <w:qFormat/>
    <w:rsid w:val="004C00EE"/>
    <w:pPr>
      <w:pBdr>
        <w:top w:val="single" w:sz="4" w:space="10" w:color="0F4761"/>
        <w:bottom w:val="single" w:sz="4" w:space="10" w:color="0F4761"/>
      </w:pBdr>
      <w:spacing w:before="360" w:after="360"/>
      <w:ind w:left="864" w:right="864"/>
      <w:jc w:val="center"/>
    </w:pPr>
    <w:rPr>
      <w:i/>
      <w:iCs/>
      <w:color w:val="0F4761"/>
    </w:rPr>
  </w:style>
  <w:style w:type="character" w:customStyle="1" w:styleId="23">
    <w:name w:val="引用文 2 (文字)"/>
    <w:link w:val="22"/>
    <w:uiPriority w:val="30"/>
    <w:rsid w:val="004C00EE"/>
    <w:rPr>
      <w:i/>
      <w:iCs/>
      <w:color w:val="0F4761"/>
    </w:rPr>
  </w:style>
  <w:style w:type="character" w:styleId="24">
    <w:name w:val="Intense Reference"/>
    <w:uiPriority w:val="32"/>
    <w:qFormat/>
    <w:rsid w:val="004C00EE"/>
    <w:rPr>
      <w:b/>
      <w:bCs/>
      <w:smallCaps/>
      <w:color w:val="0F4761"/>
      <w:spacing w:val="5"/>
    </w:rPr>
  </w:style>
  <w:style w:type="paragraph" w:customStyle="1" w:styleId="aa">
    <w:name w:val="a"/>
    <w:basedOn w:val="a"/>
    <w:rsid w:val="0049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header"/>
    <w:basedOn w:val="a"/>
    <w:link w:val="ac"/>
    <w:uiPriority w:val="99"/>
    <w:unhideWhenUsed/>
    <w:rsid w:val="00787B7A"/>
    <w:pPr>
      <w:tabs>
        <w:tab w:val="center" w:pos="4252"/>
        <w:tab w:val="right" w:pos="8504"/>
      </w:tabs>
      <w:snapToGrid w:val="0"/>
    </w:pPr>
  </w:style>
  <w:style w:type="character" w:customStyle="1" w:styleId="ac">
    <w:name w:val="ヘッダー (文字)"/>
    <w:basedOn w:val="a0"/>
    <w:link w:val="ab"/>
    <w:uiPriority w:val="99"/>
    <w:rsid w:val="00787B7A"/>
    <w:rPr>
      <w:rFonts w:eastAsia="ＭＳ 明朝"/>
      <w:kern w:val="2"/>
      <w:sz w:val="22"/>
      <w:szCs w:val="22"/>
    </w:rPr>
  </w:style>
  <w:style w:type="paragraph" w:styleId="ad">
    <w:name w:val="footer"/>
    <w:basedOn w:val="a"/>
    <w:link w:val="ae"/>
    <w:uiPriority w:val="99"/>
    <w:unhideWhenUsed/>
    <w:rsid w:val="00787B7A"/>
    <w:pPr>
      <w:tabs>
        <w:tab w:val="center" w:pos="4252"/>
        <w:tab w:val="right" w:pos="8504"/>
      </w:tabs>
      <w:snapToGrid w:val="0"/>
    </w:pPr>
  </w:style>
  <w:style w:type="character" w:customStyle="1" w:styleId="ae">
    <w:name w:val="フッター (文字)"/>
    <w:basedOn w:val="a0"/>
    <w:link w:val="ad"/>
    <w:uiPriority w:val="99"/>
    <w:rsid w:val="00787B7A"/>
    <w:rPr>
      <w:rFonts w:eastAsia="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National Institute of Technology, Ichinoseki College</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高圓 恵理子_一関高専</dc:creator>
  <cp:keywords/>
  <dc:description/>
  <cp:lastModifiedBy>鈴木 美穂_一関高専</cp:lastModifiedBy>
  <cp:revision>5</cp:revision>
  <dcterms:created xsi:type="dcterms:W3CDTF">2025-07-24T01:23:00Z</dcterms:created>
  <dcterms:modified xsi:type="dcterms:W3CDTF">2025-09-18T04:35:00Z</dcterms:modified>
</cp:coreProperties>
</file>